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15A" w:rsidRPr="0000615A" w:rsidRDefault="0000615A" w:rsidP="0000615A">
      <w:pPr>
        <w:spacing w:line="480" w:lineRule="auto"/>
        <w:rPr>
          <w:rFonts w:ascii="Times New Roman" w:hAnsi="Times New Roman" w:cs="Times New Roman"/>
          <w:sz w:val="24"/>
          <w:szCs w:val="24"/>
        </w:rPr>
      </w:pPr>
    </w:p>
    <w:p w:rsidR="0000615A" w:rsidRPr="0000615A" w:rsidRDefault="0000615A" w:rsidP="0000615A">
      <w:pPr>
        <w:spacing w:line="480" w:lineRule="auto"/>
        <w:rPr>
          <w:rFonts w:ascii="Times New Roman" w:hAnsi="Times New Roman" w:cs="Times New Roman"/>
          <w:sz w:val="24"/>
          <w:szCs w:val="24"/>
        </w:rPr>
      </w:pPr>
    </w:p>
    <w:p w:rsidR="0000615A" w:rsidRPr="0000615A" w:rsidRDefault="0000615A" w:rsidP="0000615A">
      <w:pPr>
        <w:spacing w:line="480" w:lineRule="auto"/>
        <w:rPr>
          <w:rFonts w:ascii="Times New Roman" w:hAnsi="Times New Roman" w:cs="Times New Roman"/>
          <w:sz w:val="24"/>
          <w:szCs w:val="24"/>
        </w:rPr>
      </w:pPr>
    </w:p>
    <w:p w:rsidR="0000615A" w:rsidRPr="0000615A" w:rsidRDefault="0000615A" w:rsidP="0000615A">
      <w:pPr>
        <w:spacing w:line="480" w:lineRule="auto"/>
        <w:rPr>
          <w:rFonts w:ascii="Times New Roman" w:hAnsi="Times New Roman" w:cs="Times New Roman"/>
          <w:sz w:val="24"/>
          <w:szCs w:val="24"/>
        </w:rPr>
      </w:pPr>
    </w:p>
    <w:p w:rsidR="0000615A" w:rsidRPr="0000615A" w:rsidRDefault="0000615A" w:rsidP="0000615A">
      <w:pPr>
        <w:spacing w:line="480" w:lineRule="auto"/>
        <w:rPr>
          <w:rFonts w:ascii="Times New Roman" w:hAnsi="Times New Roman" w:cs="Times New Roman"/>
          <w:sz w:val="24"/>
          <w:szCs w:val="24"/>
        </w:rPr>
      </w:pPr>
    </w:p>
    <w:p w:rsidR="0000615A" w:rsidRPr="0000615A" w:rsidRDefault="0000615A" w:rsidP="0000615A">
      <w:pPr>
        <w:spacing w:line="480" w:lineRule="auto"/>
        <w:jc w:val="center"/>
        <w:rPr>
          <w:rFonts w:ascii="Times New Roman" w:hAnsi="Times New Roman" w:cs="Times New Roman"/>
          <w:sz w:val="24"/>
          <w:szCs w:val="24"/>
        </w:rPr>
      </w:pPr>
      <w:r w:rsidRPr="0000615A">
        <w:rPr>
          <w:rFonts w:ascii="Times New Roman" w:hAnsi="Times New Roman" w:cs="Times New Roman"/>
          <w:sz w:val="24"/>
          <w:szCs w:val="24"/>
        </w:rPr>
        <w:t xml:space="preserve">Article Critique </w:t>
      </w:r>
    </w:p>
    <w:p w:rsidR="0000615A" w:rsidRPr="0000615A" w:rsidRDefault="0000615A" w:rsidP="0000615A">
      <w:pPr>
        <w:spacing w:line="480" w:lineRule="auto"/>
        <w:jc w:val="center"/>
        <w:rPr>
          <w:rFonts w:ascii="Times New Roman" w:hAnsi="Times New Roman" w:cs="Times New Roman"/>
          <w:sz w:val="24"/>
          <w:szCs w:val="24"/>
        </w:rPr>
      </w:pPr>
      <w:r w:rsidRPr="0000615A">
        <w:rPr>
          <w:rFonts w:ascii="Times New Roman" w:hAnsi="Times New Roman" w:cs="Times New Roman"/>
          <w:sz w:val="24"/>
          <w:szCs w:val="24"/>
        </w:rPr>
        <w:t>Name of Student</w:t>
      </w:r>
    </w:p>
    <w:p w:rsidR="0000615A" w:rsidRPr="0000615A" w:rsidRDefault="0000615A" w:rsidP="0000615A">
      <w:pPr>
        <w:spacing w:line="480" w:lineRule="auto"/>
        <w:jc w:val="center"/>
        <w:rPr>
          <w:rFonts w:ascii="Times New Roman" w:hAnsi="Times New Roman" w:cs="Times New Roman"/>
          <w:sz w:val="24"/>
          <w:szCs w:val="24"/>
        </w:rPr>
      </w:pPr>
      <w:r w:rsidRPr="0000615A">
        <w:rPr>
          <w:rFonts w:ascii="Times New Roman" w:hAnsi="Times New Roman" w:cs="Times New Roman"/>
          <w:sz w:val="24"/>
          <w:szCs w:val="24"/>
        </w:rPr>
        <w:t>Name of Institution</w:t>
      </w:r>
    </w:p>
    <w:p w:rsidR="0000615A" w:rsidRPr="0000615A" w:rsidRDefault="0000615A" w:rsidP="0000615A">
      <w:pPr>
        <w:spacing w:line="480" w:lineRule="auto"/>
        <w:jc w:val="center"/>
        <w:rPr>
          <w:rFonts w:ascii="Times New Roman" w:hAnsi="Times New Roman" w:cs="Times New Roman"/>
          <w:sz w:val="24"/>
          <w:szCs w:val="24"/>
        </w:rPr>
      </w:pPr>
      <w:r w:rsidRPr="0000615A">
        <w:rPr>
          <w:rFonts w:ascii="Times New Roman" w:hAnsi="Times New Roman" w:cs="Times New Roman"/>
          <w:sz w:val="24"/>
          <w:szCs w:val="24"/>
        </w:rPr>
        <w:t>Date</w:t>
      </w:r>
      <w:r w:rsidRPr="0000615A">
        <w:rPr>
          <w:rFonts w:ascii="Times New Roman" w:hAnsi="Times New Roman" w:cs="Times New Roman"/>
          <w:sz w:val="24"/>
          <w:szCs w:val="24"/>
        </w:rPr>
        <w:br w:type="page"/>
      </w:r>
    </w:p>
    <w:p w:rsidR="00000000" w:rsidRPr="0000615A" w:rsidRDefault="007D3136" w:rsidP="0000615A">
      <w:pPr>
        <w:spacing w:line="480" w:lineRule="auto"/>
        <w:ind w:firstLine="720"/>
        <w:rPr>
          <w:rFonts w:ascii="Times New Roman" w:hAnsi="Times New Roman" w:cs="Times New Roman"/>
          <w:sz w:val="24"/>
          <w:szCs w:val="24"/>
        </w:rPr>
      </w:pPr>
      <w:r w:rsidRPr="0000615A">
        <w:rPr>
          <w:rFonts w:ascii="Times New Roman" w:hAnsi="Times New Roman" w:cs="Times New Roman"/>
          <w:sz w:val="24"/>
          <w:szCs w:val="24"/>
        </w:rPr>
        <w:lastRenderedPageBreak/>
        <w:t xml:space="preserve">Recent decades have witnessed UNESCO launching an initiative titled education for all on a global scale targeted at achieving universal primary schooling options universally. The initiative also includes early years care, gender equality, and adult literacy. The drives for implementing the EFA initiative differ across nations and organizations. A prominent drive is the rights-based approach whose imitation is a commitment to a future point in time and is not desirable as a policy for effective and immediate action. It is therefore just to postpone the initiative with regards to the list of priorities. </w:t>
      </w:r>
      <w:r w:rsidR="003E5F2B" w:rsidRPr="0000615A">
        <w:rPr>
          <w:rFonts w:ascii="Times New Roman" w:hAnsi="Times New Roman" w:cs="Times New Roman"/>
          <w:sz w:val="24"/>
          <w:szCs w:val="24"/>
        </w:rPr>
        <w:t xml:space="preserve">The article proposes an abandonment of the rights-based approach for capabilities approach. This approach insists that development should be witnessed and applied in line with the enhancements of freedoms of people that grant them the right to be and do whatever aspect of life they perceive has value. The article insists on merging the two approaches instead of substituting one for the other. </w:t>
      </w:r>
    </w:p>
    <w:p w:rsidR="003E5F2B" w:rsidRPr="0000615A" w:rsidRDefault="003E5F2B" w:rsidP="0000615A">
      <w:pPr>
        <w:spacing w:line="480" w:lineRule="auto"/>
        <w:ind w:firstLine="720"/>
        <w:rPr>
          <w:rFonts w:ascii="Times New Roman" w:hAnsi="Times New Roman" w:cs="Times New Roman"/>
          <w:sz w:val="24"/>
          <w:szCs w:val="24"/>
        </w:rPr>
      </w:pPr>
      <w:r w:rsidRPr="0000615A">
        <w:rPr>
          <w:rFonts w:ascii="Times New Roman" w:hAnsi="Times New Roman" w:cs="Times New Roman"/>
          <w:sz w:val="24"/>
          <w:szCs w:val="24"/>
        </w:rPr>
        <w:t xml:space="preserve">The right to education is a commonly regarded concept and the article illustrates that limitations to rights in specific regions to specific group has made the rights-based approach undesirable and therefore rejected. The article highlights four limitations of the rights-based approach; it is heavily government oriented, </w:t>
      </w:r>
      <w:r w:rsidR="00B62FB3" w:rsidRPr="0000615A">
        <w:rPr>
          <w:rFonts w:ascii="Times New Roman" w:hAnsi="Times New Roman" w:cs="Times New Roman"/>
          <w:sz w:val="24"/>
          <w:szCs w:val="24"/>
        </w:rPr>
        <w:t xml:space="preserve">places more than adequate emphasis on legality of the issue, the application is highly and overtly rhetorical, and is not effective since it functions as a clause whose interpretation is highly defined by the perception of the policy maker. McCowan then notes that rights are always tied to some moral phenomenon such as right to something, and thus are pliable to perception. He then offers an intrinsic concept ad approach that is of significance globally even in situations where they do not matter to the candidates instrumentally. The article highlights that merging the two approaches will redefine and solve the problems noted except for the problem of government oriented. The reason for retaining rights </w:t>
      </w:r>
      <w:r w:rsidR="00B62FB3" w:rsidRPr="0000615A">
        <w:rPr>
          <w:rFonts w:ascii="Times New Roman" w:hAnsi="Times New Roman" w:cs="Times New Roman"/>
          <w:sz w:val="24"/>
          <w:szCs w:val="24"/>
        </w:rPr>
        <w:lastRenderedPageBreak/>
        <w:t xml:space="preserve">approach rather than substituting is it highlights a moral claim which presents a moral urgency and status, and is also associated with </w:t>
      </w:r>
      <w:r w:rsidR="009C7510" w:rsidRPr="0000615A">
        <w:rPr>
          <w:rFonts w:ascii="Times New Roman" w:hAnsi="Times New Roman" w:cs="Times New Roman"/>
          <w:sz w:val="24"/>
          <w:szCs w:val="24"/>
        </w:rPr>
        <w:t xml:space="preserve">corresponding duties. </w:t>
      </w:r>
    </w:p>
    <w:p w:rsidR="009C7510" w:rsidRPr="0000615A" w:rsidRDefault="009C7510" w:rsidP="0000615A">
      <w:pPr>
        <w:spacing w:line="480" w:lineRule="auto"/>
        <w:ind w:firstLine="720"/>
        <w:rPr>
          <w:rFonts w:ascii="Times New Roman" w:hAnsi="Times New Roman" w:cs="Times New Roman"/>
          <w:sz w:val="24"/>
          <w:szCs w:val="24"/>
        </w:rPr>
      </w:pPr>
      <w:r w:rsidRPr="0000615A">
        <w:rPr>
          <w:rFonts w:ascii="Times New Roman" w:hAnsi="Times New Roman" w:cs="Times New Roman"/>
          <w:sz w:val="24"/>
          <w:szCs w:val="24"/>
        </w:rPr>
        <w:t>I resonate with the caption that rights present standards that must be honored in a universal scale to promote individual well-being. I also think that though failure to uphold rights of individuals in today’s society is met with urgent culpable response, the concept is open to perception and can be interpreted into it barest form just to fulfill the least applicable standards and purported as legal obligation. The concept of capabilities approach to me presents an opportunity that is critical in refocusing the rights of individuals and highlighting the urgency of implementation to a full frame. Capabilities mindset has witnessed growth and applicability in every sector due to emerging necessities that require more freedom to be expressed.</w:t>
      </w:r>
    </w:p>
    <w:p w:rsidR="009C7510" w:rsidRPr="0000615A" w:rsidRDefault="009C7510" w:rsidP="0000615A">
      <w:pPr>
        <w:spacing w:line="480" w:lineRule="auto"/>
        <w:ind w:firstLine="720"/>
        <w:rPr>
          <w:rFonts w:ascii="Times New Roman" w:hAnsi="Times New Roman" w:cs="Times New Roman"/>
          <w:sz w:val="24"/>
          <w:szCs w:val="24"/>
        </w:rPr>
      </w:pPr>
      <w:r w:rsidRPr="0000615A">
        <w:rPr>
          <w:rFonts w:ascii="Times New Roman" w:hAnsi="Times New Roman" w:cs="Times New Roman"/>
          <w:sz w:val="24"/>
          <w:szCs w:val="24"/>
        </w:rPr>
        <w:t>The article is precise on its point and provides a credible basis for integrating the two approaches to realize a more all-round experience that can be adopted in legal jurisdiction to favor t</w:t>
      </w:r>
      <w:r w:rsidR="0000615A" w:rsidRPr="0000615A">
        <w:rPr>
          <w:rFonts w:ascii="Times New Roman" w:hAnsi="Times New Roman" w:cs="Times New Roman"/>
          <w:sz w:val="24"/>
          <w:szCs w:val="24"/>
        </w:rPr>
        <w:t xml:space="preserve">he education for all initiative. </w:t>
      </w:r>
    </w:p>
    <w:p w:rsidR="0000615A" w:rsidRPr="0000615A" w:rsidRDefault="0000615A" w:rsidP="0000615A">
      <w:pPr>
        <w:spacing w:line="480" w:lineRule="auto"/>
        <w:rPr>
          <w:rFonts w:ascii="Times New Roman" w:hAnsi="Times New Roman" w:cs="Times New Roman"/>
          <w:sz w:val="24"/>
          <w:szCs w:val="24"/>
        </w:rPr>
      </w:pPr>
      <w:r w:rsidRPr="0000615A">
        <w:rPr>
          <w:rFonts w:ascii="Times New Roman" w:hAnsi="Times New Roman" w:cs="Times New Roman"/>
          <w:sz w:val="24"/>
          <w:szCs w:val="24"/>
        </w:rPr>
        <w:br w:type="page"/>
      </w:r>
    </w:p>
    <w:sdt>
      <w:sdtPr>
        <w:rPr>
          <w:rFonts w:ascii="Times New Roman" w:hAnsi="Times New Roman" w:cs="Times New Roman"/>
          <w:color w:val="auto"/>
          <w:sz w:val="24"/>
          <w:szCs w:val="24"/>
        </w:rPr>
        <w:id w:val="1159058673"/>
        <w:docPartObj>
          <w:docPartGallery w:val="Bibliographies"/>
          <w:docPartUnique/>
        </w:docPartObj>
      </w:sdtPr>
      <w:sdtEndPr>
        <w:rPr>
          <w:rFonts w:eastAsiaTheme="minorEastAsia"/>
          <w:b w:val="0"/>
          <w:bCs w:val="0"/>
          <w:lang w:bidi="ar-SA"/>
        </w:rPr>
      </w:sdtEndPr>
      <w:sdtContent>
        <w:p w:rsidR="0000615A" w:rsidRPr="0000615A" w:rsidRDefault="0000615A" w:rsidP="0000615A">
          <w:pPr>
            <w:pStyle w:val="Heading1"/>
            <w:spacing w:line="480" w:lineRule="auto"/>
            <w:jc w:val="center"/>
            <w:rPr>
              <w:rFonts w:ascii="Times New Roman" w:hAnsi="Times New Roman" w:cs="Times New Roman"/>
              <w:color w:val="auto"/>
              <w:sz w:val="24"/>
              <w:szCs w:val="24"/>
            </w:rPr>
          </w:pPr>
          <w:r w:rsidRPr="0000615A">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00615A" w:rsidRPr="0000615A" w:rsidRDefault="0000615A" w:rsidP="0000615A">
              <w:pPr>
                <w:pStyle w:val="Bibliography"/>
                <w:spacing w:line="480" w:lineRule="auto"/>
                <w:ind w:left="720" w:hanging="720"/>
                <w:rPr>
                  <w:rFonts w:ascii="Times New Roman" w:hAnsi="Times New Roman" w:cs="Times New Roman"/>
                  <w:noProof/>
                  <w:sz w:val="24"/>
                  <w:szCs w:val="24"/>
                </w:rPr>
              </w:pPr>
              <w:r w:rsidRPr="0000615A">
                <w:rPr>
                  <w:rFonts w:ascii="Times New Roman" w:hAnsi="Times New Roman" w:cs="Times New Roman"/>
                  <w:sz w:val="24"/>
                  <w:szCs w:val="24"/>
                </w:rPr>
                <w:fldChar w:fldCharType="begin"/>
              </w:r>
              <w:r w:rsidRPr="0000615A">
                <w:rPr>
                  <w:rFonts w:ascii="Times New Roman" w:hAnsi="Times New Roman" w:cs="Times New Roman"/>
                  <w:sz w:val="24"/>
                  <w:szCs w:val="24"/>
                </w:rPr>
                <w:instrText xml:space="preserve"> BIBLIOGRAPHY </w:instrText>
              </w:r>
              <w:r w:rsidRPr="0000615A">
                <w:rPr>
                  <w:rFonts w:ascii="Times New Roman" w:hAnsi="Times New Roman" w:cs="Times New Roman"/>
                  <w:sz w:val="24"/>
                  <w:szCs w:val="24"/>
                </w:rPr>
                <w:fldChar w:fldCharType="separate"/>
              </w:r>
              <w:r w:rsidRPr="0000615A">
                <w:rPr>
                  <w:rFonts w:ascii="Times New Roman" w:hAnsi="Times New Roman" w:cs="Times New Roman"/>
                  <w:noProof/>
                  <w:sz w:val="24"/>
                  <w:szCs w:val="24"/>
                </w:rPr>
                <w:t xml:space="preserve">McCowan, T. (2011). Human rights, capabilities and the normative basis of ‘Education for All’. </w:t>
              </w:r>
              <w:r w:rsidRPr="0000615A">
                <w:rPr>
                  <w:rFonts w:ascii="Times New Roman" w:hAnsi="Times New Roman" w:cs="Times New Roman"/>
                  <w:i/>
                  <w:iCs/>
                  <w:noProof/>
                  <w:sz w:val="24"/>
                  <w:szCs w:val="24"/>
                </w:rPr>
                <w:t>School Field: Theory and Research in Education</w:t>
              </w:r>
              <w:r w:rsidRPr="0000615A">
                <w:rPr>
                  <w:rFonts w:ascii="Times New Roman" w:hAnsi="Times New Roman" w:cs="Times New Roman"/>
                  <w:noProof/>
                  <w:sz w:val="24"/>
                  <w:szCs w:val="24"/>
                </w:rPr>
                <w:t xml:space="preserve"> </w:t>
              </w:r>
              <w:r w:rsidRPr="0000615A">
                <w:rPr>
                  <w:rFonts w:ascii="Times New Roman" w:hAnsi="Times New Roman" w:cs="Times New Roman"/>
                  <w:i/>
                  <w:iCs/>
                  <w:noProof/>
                  <w:sz w:val="24"/>
                  <w:szCs w:val="24"/>
                </w:rPr>
                <w:t>, 9</w:t>
              </w:r>
              <w:r w:rsidRPr="0000615A">
                <w:rPr>
                  <w:rFonts w:ascii="Times New Roman" w:hAnsi="Times New Roman" w:cs="Times New Roman"/>
                  <w:noProof/>
                  <w:sz w:val="24"/>
                  <w:szCs w:val="24"/>
                </w:rPr>
                <w:t xml:space="preserve"> (3), 283-298.</w:t>
              </w:r>
            </w:p>
            <w:p w:rsidR="0000615A" w:rsidRPr="0000615A" w:rsidRDefault="0000615A" w:rsidP="0000615A">
              <w:pPr>
                <w:spacing w:line="480" w:lineRule="auto"/>
                <w:ind w:left="720" w:hanging="720"/>
                <w:rPr>
                  <w:rFonts w:ascii="Times New Roman" w:hAnsi="Times New Roman" w:cs="Times New Roman"/>
                  <w:sz w:val="24"/>
                  <w:szCs w:val="24"/>
                </w:rPr>
              </w:pPr>
              <w:r w:rsidRPr="0000615A">
                <w:rPr>
                  <w:rFonts w:ascii="Times New Roman" w:hAnsi="Times New Roman" w:cs="Times New Roman"/>
                  <w:sz w:val="24"/>
                  <w:szCs w:val="24"/>
                </w:rPr>
                <w:fldChar w:fldCharType="end"/>
              </w:r>
            </w:p>
          </w:sdtContent>
        </w:sdt>
      </w:sdtContent>
    </w:sdt>
    <w:p w:rsidR="0000615A" w:rsidRPr="0000615A" w:rsidRDefault="0000615A" w:rsidP="0000615A">
      <w:pPr>
        <w:spacing w:line="480" w:lineRule="auto"/>
        <w:ind w:firstLine="720"/>
        <w:rPr>
          <w:rFonts w:ascii="Times New Roman" w:hAnsi="Times New Roman" w:cs="Times New Roman"/>
          <w:sz w:val="24"/>
          <w:szCs w:val="24"/>
        </w:rPr>
      </w:pPr>
    </w:p>
    <w:sectPr w:rsidR="0000615A" w:rsidRPr="0000615A" w:rsidSect="000061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703" w:rsidRDefault="000C3703" w:rsidP="0000615A">
      <w:pPr>
        <w:spacing w:after="0" w:line="240" w:lineRule="auto"/>
      </w:pPr>
      <w:r>
        <w:separator/>
      </w:r>
    </w:p>
  </w:endnote>
  <w:endnote w:type="continuationSeparator" w:id="1">
    <w:p w:rsidR="000C3703" w:rsidRDefault="000C3703" w:rsidP="000061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703" w:rsidRDefault="000C3703" w:rsidP="0000615A">
      <w:pPr>
        <w:spacing w:after="0" w:line="240" w:lineRule="auto"/>
      </w:pPr>
      <w:r>
        <w:separator/>
      </w:r>
    </w:p>
  </w:footnote>
  <w:footnote w:type="continuationSeparator" w:id="1">
    <w:p w:rsidR="000C3703" w:rsidRDefault="000C3703" w:rsidP="000061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5A" w:rsidRPr="0000615A" w:rsidRDefault="0000615A">
    <w:pPr>
      <w:pStyle w:val="Header"/>
      <w:jc w:val="right"/>
      <w:rPr>
        <w:rFonts w:ascii="Times New Roman" w:hAnsi="Times New Roman" w:cs="Times New Roman"/>
        <w:sz w:val="24"/>
      </w:rPr>
    </w:pPr>
    <w:r w:rsidRPr="0000615A">
      <w:rPr>
        <w:rFonts w:ascii="Times New Roman" w:hAnsi="Times New Roman" w:cs="Times New Roman"/>
        <w:sz w:val="24"/>
      </w:rPr>
      <w:t>ARTICLE CRITIQUE</w:t>
    </w:r>
    <w:r w:rsidRPr="0000615A">
      <w:rPr>
        <w:rFonts w:ascii="Times New Roman" w:hAnsi="Times New Roman" w:cs="Times New Roman"/>
        <w:sz w:val="24"/>
      </w:rPr>
      <w:tab/>
    </w:r>
    <w:r w:rsidRPr="0000615A">
      <w:rPr>
        <w:rFonts w:ascii="Times New Roman" w:hAnsi="Times New Roman" w:cs="Times New Roman"/>
        <w:sz w:val="24"/>
      </w:rPr>
      <w:tab/>
    </w:r>
    <w:sdt>
      <w:sdtPr>
        <w:rPr>
          <w:rFonts w:ascii="Times New Roman" w:hAnsi="Times New Roman" w:cs="Times New Roman"/>
          <w:sz w:val="24"/>
        </w:rPr>
        <w:id w:val="1159058678"/>
        <w:docPartObj>
          <w:docPartGallery w:val="Page Numbers (Top of Page)"/>
          <w:docPartUnique/>
        </w:docPartObj>
      </w:sdtPr>
      <w:sdtContent>
        <w:r w:rsidRPr="0000615A">
          <w:rPr>
            <w:rFonts w:ascii="Times New Roman" w:hAnsi="Times New Roman" w:cs="Times New Roman"/>
            <w:sz w:val="24"/>
          </w:rPr>
          <w:fldChar w:fldCharType="begin"/>
        </w:r>
        <w:r w:rsidRPr="0000615A">
          <w:rPr>
            <w:rFonts w:ascii="Times New Roman" w:hAnsi="Times New Roman" w:cs="Times New Roman"/>
            <w:sz w:val="24"/>
          </w:rPr>
          <w:instrText xml:space="preserve"> PAGE   \* MERGEFORMAT </w:instrText>
        </w:r>
        <w:r w:rsidRPr="0000615A">
          <w:rPr>
            <w:rFonts w:ascii="Times New Roman" w:hAnsi="Times New Roman" w:cs="Times New Roman"/>
            <w:sz w:val="24"/>
          </w:rPr>
          <w:fldChar w:fldCharType="separate"/>
        </w:r>
        <w:r>
          <w:rPr>
            <w:rFonts w:ascii="Times New Roman" w:hAnsi="Times New Roman" w:cs="Times New Roman"/>
            <w:noProof/>
            <w:sz w:val="24"/>
          </w:rPr>
          <w:t>3</w:t>
        </w:r>
        <w:r w:rsidRPr="0000615A">
          <w:rPr>
            <w:rFonts w:ascii="Times New Roman" w:hAnsi="Times New Roman" w:cs="Times New Roman"/>
            <w:sz w:val="24"/>
          </w:rPr>
          <w:fldChar w:fldCharType="end"/>
        </w:r>
      </w:sdtContent>
    </w:sdt>
  </w:p>
  <w:p w:rsidR="0000615A" w:rsidRPr="0000615A" w:rsidRDefault="0000615A">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5A" w:rsidRPr="0000615A" w:rsidRDefault="0000615A">
    <w:pPr>
      <w:pStyle w:val="Header"/>
      <w:jc w:val="right"/>
      <w:rPr>
        <w:rFonts w:ascii="Times New Roman" w:hAnsi="Times New Roman" w:cs="Times New Roman"/>
        <w:sz w:val="24"/>
      </w:rPr>
    </w:pPr>
    <w:r w:rsidRPr="0000615A">
      <w:rPr>
        <w:rFonts w:ascii="Times New Roman" w:hAnsi="Times New Roman" w:cs="Times New Roman"/>
        <w:sz w:val="24"/>
      </w:rPr>
      <w:t xml:space="preserve">Running Head: ARTICLE CRITIQUE </w:t>
    </w:r>
    <w:r w:rsidRPr="0000615A">
      <w:rPr>
        <w:rFonts w:ascii="Times New Roman" w:hAnsi="Times New Roman" w:cs="Times New Roman"/>
        <w:sz w:val="24"/>
      </w:rPr>
      <w:tab/>
    </w:r>
    <w:r w:rsidRPr="0000615A">
      <w:rPr>
        <w:rFonts w:ascii="Times New Roman" w:hAnsi="Times New Roman" w:cs="Times New Roman"/>
        <w:sz w:val="24"/>
      </w:rPr>
      <w:tab/>
    </w:r>
    <w:sdt>
      <w:sdtPr>
        <w:rPr>
          <w:rFonts w:ascii="Times New Roman" w:hAnsi="Times New Roman" w:cs="Times New Roman"/>
          <w:sz w:val="24"/>
        </w:rPr>
        <w:id w:val="1159058698"/>
        <w:docPartObj>
          <w:docPartGallery w:val="Page Numbers (Top of Page)"/>
          <w:docPartUnique/>
        </w:docPartObj>
      </w:sdtPr>
      <w:sdtContent>
        <w:r w:rsidRPr="0000615A">
          <w:rPr>
            <w:rFonts w:ascii="Times New Roman" w:hAnsi="Times New Roman" w:cs="Times New Roman"/>
            <w:sz w:val="24"/>
          </w:rPr>
          <w:fldChar w:fldCharType="begin"/>
        </w:r>
        <w:r w:rsidRPr="0000615A">
          <w:rPr>
            <w:rFonts w:ascii="Times New Roman" w:hAnsi="Times New Roman" w:cs="Times New Roman"/>
            <w:sz w:val="24"/>
          </w:rPr>
          <w:instrText xml:space="preserve"> PAGE   \* MERGEFORMAT </w:instrText>
        </w:r>
        <w:r w:rsidRPr="0000615A">
          <w:rPr>
            <w:rFonts w:ascii="Times New Roman" w:hAnsi="Times New Roman" w:cs="Times New Roman"/>
            <w:sz w:val="24"/>
          </w:rPr>
          <w:fldChar w:fldCharType="separate"/>
        </w:r>
        <w:r>
          <w:rPr>
            <w:rFonts w:ascii="Times New Roman" w:hAnsi="Times New Roman" w:cs="Times New Roman"/>
            <w:noProof/>
            <w:sz w:val="24"/>
          </w:rPr>
          <w:t>1</w:t>
        </w:r>
        <w:r w:rsidRPr="0000615A">
          <w:rPr>
            <w:rFonts w:ascii="Times New Roman" w:hAnsi="Times New Roman" w:cs="Times New Roman"/>
            <w:sz w:val="24"/>
          </w:rPr>
          <w:fldChar w:fldCharType="end"/>
        </w:r>
      </w:sdtContent>
    </w:sdt>
  </w:p>
  <w:p w:rsidR="0000615A" w:rsidRPr="0000615A" w:rsidRDefault="0000615A">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D3136"/>
    <w:rsid w:val="0000615A"/>
    <w:rsid w:val="000C3703"/>
    <w:rsid w:val="003E5F2B"/>
    <w:rsid w:val="007D3136"/>
    <w:rsid w:val="009C7510"/>
    <w:rsid w:val="00B62F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0615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61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15A"/>
    <w:rPr>
      <w:rFonts w:ascii="Tahoma" w:hAnsi="Tahoma" w:cs="Tahoma"/>
      <w:sz w:val="16"/>
      <w:szCs w:val="16"/>
    </w:rPr>
  </w:style>
  <w:style w:type="character" w:customStyle="1" w:styleId="Heading1Char">
    <w:name w:val="Heading 1 Char"/>
    <w:basedOn w:val="DefaultParagraphFont"/>
    <w:link w:val="Heading1"/>
    <w:uiPriority w:val="9"/>
    <w:rsid w:val="0000615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00615A"/>
  </w:style>
  <w:style w:type="paragraph" w:styleId="Header">
    <w:name w:val="header"/>
    <w:basedOn w:val="Normal"/>
    <w:link w:val="HeaderChar"/>
    <w:uiPriority w:val="99"/>
    <w:unhideWhenUsed/>
    <w:rsid w:val="00006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15A"/>
  </w:style>
  <w:style w:type="paragraph" w:styleId="Footer">
    <w:name w:val="footer"/>
    <w:basedOn w:val="Normal"/>
    <w:link w:val="FooterChar"/>
    <w:uiPriority w:val="99"/>
    <w:semiHidden/>
    <w:unhideWhenUsed/>
    <w:rsid w:val="000061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615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McC11</b:Tag>
    <b:SourceType>JournalArticle</b:SourceType>
    <b:Guid>{0D5B77C3-40E1-4A2D-95D8-935DDB215DF6}</b:Guid>
    <b:LCID>0</b:LCID>
    <b:Author>
      <b:Author>
        <b:NameList>
          <b:Person>
            <b:Last>McCowan</b:Last>
            <b:First>Tristan</b:First>
          </b:Person>
        </b:NameList>
      </b:Author>
    </b:Author>
    <b:Title>Human rights, capabilities and the normative basis of ‘Education for All’</b:Title>
    <b:JournalName>School Field: Theory and Research in Education</b:JournalName>
    <b:Year>2011</b:Year>
    <b:Pages>283-298</b:Pages>
    <b:Month>November</b:Month>
    <b:Volume>9</b:Volume>
    <b:Issue>3</b:Issue>
    <b:RefOrder>1</b:RefOrder>
  </b:Source>
</b:Sources>
</file>

<file path=customXml/itemProps1.xml><?xml version="1.0" encoding="utf-8"?>
<ds:datastoreItem xmlns:ds="http://schemas.openxmlformats.org/officeDocument/2006/customXml" ds:itemID="{31444B6C-5534-4BA9-8ECD-A42F3744B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2019-06-04T00:50:00Z</dcterms:created>
  <dcterms:modified xsi:type="dcterms:W3CDTF">2019-06-04T01:36:00Z</dcterms:modified>
</cp:coreProperties>
</file>